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5" w:rsidRPr="001D14AC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D14A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ГРАФИК</w:t>
      </w:r>
    </w:p>
    <w:p w:rsidR="005F7125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проведения «прямых телефонных линий» </w:t>
      </w:r>
    </w:p>
    <w:p w:rsidR="005F7125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руководством комитета «Минскоблимущество»</w:t>
      </w:r>
    </w:p>
    <w:p w:rsidR="005F7125" w:rsidRPr="005D4003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  <w:lang w:eastAsia="ru-RU"/>
        </w:rPr>
      </w:pPr>
      <w:r w:rsidRPr="005D4003">
        <w:rPr>
          <w:rFonts w:ascii="Times New Roman" w:eastAsia="Times New Roman" w:hAnsi="Times New Roman" w:cs="Times New Roman"/>
          <w:b/>
          <w:i/>
          <w:color w:val="333333"/>
          <w:sz w:val="30"/>
          <w:szCs w:val="30"/>
          <w:lang w:eastAsia="ru-RU"/>
        </w:rPr>
        <w:t>во втором квартале 2021 года</w:t>
      </w:r>
    </w:p>
    <w:p w:rsidR="005F7125" w:rsidRDefault="005F7125" w:rsidP="005F71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tbl>
      <w:tblPr>
        <w:tblStyle w:val="a3"/>
        <w:tblW w:w="10272" w:type="dxa"/>
        <w:tblLook w:val="04A0"/>
      </w:tblPr>
      <w:tblGrid>
        <w:gridCol w:w="465"/>
        <w:gridCol w:w="2252"/>
        <w:gridCol w:w="4230"/>
        <w:gridCol w:w="1703"/>
        <w:gridCol w:w="1622"/>
      </w:tblGrid>
      <w:tr w:rsidR="005F7125" w:rsidTr="009C794B">
        <w:tc>
          <w:tcPr>
            <w:tcW w:w="465" w:type="dxa"/>
          </w:tcPr>
          <w:p w:rsidR="005F7125" w:rsidRPr="002067AC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52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067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Фамилия, имя, отчество, должность</w:t>
            </w:r>
          </w:p>
          <w:p w:rsidR="005F7125" w:rsidRPr="002067AC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30" w:type="dxa"/>
          </w:tcPr>
          <w:p w:rsidR="005F7125" w:rsidRPr="002067AC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703" w:type="dxa"/>
          </w:tcPr>
          <w:p w:rsidR="005F7125" w:rsidRPr="002067AC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2067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ень</w:t>
            </w:r>
            <w:r w:rsidRPr="002067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 время пр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оведения</w:t>
            </w:r>
          </w:p>
        </w:tc>
        <w:tc>
          <w:tcPr>
            <w:tcW w:w="1622" w:type="dxa"/>
          </w:tcPr>
          <w:p w:rsidR="005F7125" w:rsidRPr="002067AC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</w:t>
            </w:r>
            <w:r w:rsidRPr="002067A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елефон</w:t>
            </w:r>
          </w:p>
        </w:tc>
      </w:tr>
      <w:tr w:rsidR="005F7125" w:rsidTr="009C794B">
        <w:tc>
          <w:tcPr>
            <w:tcW w:w="465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252" w:type="dxa"/>
          </w:tcPr>
          <w:p w:rsidR="005F7125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Полякова </w:t>
            </w:r>
          </w:p>
          <w:p w:rsidR="005F7125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Антонина Васильевна, </w:t>
            </w:r>
            <w:r w:rsidRPr="002067AC">
              <w:rPr>
                <w:rFonts w:ascii="Times New Roman" w:eastAsia="Times New Roman" w:hAnsi="Times New Roman" w:cs="Times New Roman"/>
                <w:i/>
                <w:color w:val="333333"/>
                <w:sz w:val="30"/>
                <w:szCs w:val="30"/>
                <w:lang w:eastAsia="ru-RU"/>
              </w:rPr>
              <w:t>председатель комитета</w:t>
            </w:r>
          </w:p>
        </w:tc>
        <w:tc>
          <w:tcPr>
            <w:tcW w:w="4230" w:type="dxa"/>
          </w:tcPr>
          <w:p w:rsidR="005F7125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Вопросы отчуждения государственного имущества</w:t>
            </w:r>
          </w:p>
        </w:tc>
        <w:tc>
          <w:tcPr>
            <w:tcW w:w="1703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26 мая </w:t>
            </w:r>
          </w:p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10.00-13.00</w:t>
            </w:r>
          </w:p>
        </w:tc>
        <w:tc>
          <w:tcPr>
            <w:tcW w:w="1622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500-45-00</w:t>
            </w:r>
          </w:p>
        </w:tc>
      </w:tr>
      <w:tr w:rsidR="005F7125" w:rsidTr="009C794B">
        <w:tc>
          <w:tcPr>
            <w:tcW w:w="465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252" w:type="dxa"/>
          </w:tcPr>
          <w:p w:rsidR="005F7125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Ткаченко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br/>
              <w:t>Галина Александровна,</w:t>
            </w:r>
          </w:p>
          <w:p w:rsidR="005F7125" w:rsidRPr="002067AC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i/>
                <w:color w:val="333333"/>
                <w:sz w:val="30"/>
                <w:szCs w:val="30"/>
                <w:lang w:eastAsia="ru-RU"/>
              </w:rPr>
            </w:pPr>
            <w:r w:rsidRPr="002067AC">
              <w:rPr>
                <w:rFonts w:ascii="Times New Roman" w:eastAsia="Times New Roman" w:hAnsi="Times New Roman" w:cs="Times New Roman"/>
                <w:i/>
                <w:color w:val="333333"/>
                <w:sz w:val="30"/>
                <w:szCs w:val="30"/>
                <w:lang w:eastAsia="ru-RU"/>
              </w:rPr>
              <w:t xml:space="preserve">первый заместитель председателя комитета </w:t>
            </w:r>
          </w:p>
        </w:tc>
        <w:tc>
          <w:tcPr>
            <w:tcW w:w="4230" w:type="dxa"/>
          </w:tcPr>
          <w:p w:rsidR="005F7125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Вопросы вовлечения объектов </w:t>
            </w:r>
            <w:r w:rsidRPr="001510AF">
              <w:rPr>
                <w:rFonts w:ascii="Times New Roman" w:eastAsia="Times New Roman" w:hAnsi="Times New Roman" w:cs="Times New Roman"/>
                <w:color w:val="333333"/>
                <w:spacing w:val="-4"/>
                <w:sz w:val="30"/>
                <w:szCs w:val="30"/>
                <w:lang w:eastAsia="ru-RU"/>
              </w:rPr>
              <w:t>государственной собственности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br/>
              <w:t xml:space="preserve">в хозяйственный оборот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br/>
              <w:t>и их приобретения потенциальными инвесторами</w:t>
            </w:r>
          </w:p>
        </w:tc>
        <w:tc>
          <w:tcPr>
            <w:tcW w:w="1703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30 июня</w:t>
            </w:r>
          </w:p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10.00-13.00</w:t>
            </w:r>
          </w:p>
        </w:tc>
        <w:tc>
          <w:tcPr>
            <w:tcW w:w="1622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500-46-62</w:t>
            </w:r>
          </w:p>
        </w:tc>
      </w:tr>
      <w:tr w:rsidR="005F7125" w:rsidTr="009C794B">
        <w:tc>
          <w:tcPr>
            <w:tcW w:w="465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252" w:type="dxa"/>
          </w:tcPr>
          <w:p w:rsidR="005F7125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Сидоров 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br/>
              <w:t xml:space="preserve">Дмитрий Васильевич, </w:t>
            </w:r>
          </w:p>
          <w:p w:rsidR="005F7125" w:rsidRPr="002067AC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i/>
                <w:color w:val="333333"/>
                <w:sz w:val="30"/>
                <w:szCs w:val="30"/>
                <w:lang w:eastAsia="ru-RU"/>
              </w:rPr>
            </w:pPr>
            <w:r w:rsidRPr="002067AC">
              <w:rPr>
                <w:rFonts w:ascii="Times New Roman" w:eastAsia="Times New Roman" w:hAnsi="Times New Roman" w:cs="Times New Roman"/>
                <w:i/>
                <w:color w:val="333333"/>
                <w:sz w:val="30"/>
                <w:szCs w:val="30"/>
                <w:lang w:eastAsia="ru-RU"/>
              </w:rPr>
              <w:t>заместитель председателя комитета</w:t>
            </w:r>
          </w:p>
        </w:tc>
        <w:tc>
          <w:tcPr>
            <w:tcW w:w="4230" w:type="dxa"/>
          </w:tcPr>
          <w:p w:rsidR="005F7125" w:rsidRDefault="005F7125" w:rsidP="00AF6D1D">
            <w:pPr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Вопросы осуществления владельческого надзора</w:t>
            </w:r>
          </w:p>
        </w:tc>
        <w:tc>
          <w:tcPr>
            <w:tcW w:w="1703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28 апреля </w:t>
            </w:r>
          </w:p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10.00-13.00</w:t>
            </w:r>
          </w:p>
        </w:tc>
        <w:tc>
          <w:tcPr>
            <w:tcW w:w="1622" w:type="dxa"/>
          </w:tcPr>
          <w:p w:rsidR="005F7125" w:rsidRDefault="005F7125" w:rsidP="00AF6D1D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500-45-20</w:t>
            </w:r>
          </w:p>
        </w:tc>
      </w:tr>
    </w:tbl>
    <w:p w:rsidR="005F7125" w:rsidRDefault="005F7125" w:rsidP="005F7125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</w:p>
    <w:p w:rsidR="005F7125" w:rsidRPr="0046547E" w:rsidRDefault="005F7125" w:rsidP="005F71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редставитель юридического лица –</w:t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</w:p>
    <w:p w:rsidR="005F7125" w:rsidRPr="0046547E" w:rsidRDefault="005F7125" w:rsidP="005F71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ходе «прямой телефонной линии» гражданам и юридическим лицам даются полные и исчерпывающие ответы на поставленные ими вопросы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пределах компетенции.</w:t>
      </w:r>
    </w:p>
    <w:p w:rsidR="005F7125" w:rsidRPr="0046547E" w:rsidRDefault="005F7125" w:rsidP="005F71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необходимости проводится дополнительное изучение вопроса, специальная проверка или запрос соответствующей информации.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 результатах рассмотрения таких обращений, не разрешенных в ходе «прямой телефонной линии», граждане и юридические лица уведомляются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в пятнадцатидневный срок со дня регистрации обращений или срок рассмотрения обращений может быть продлен до одного месяца.</w:t>
      </w:r>
    </w:p>
    <w:p w:rsidR="005F7125" w:rsidRDefault="005F7125" w:rsidP="005F71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если обращение либо отдельные поставленные в нем вопросы, поступившие в ходе «прямой телефонной линии»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относятся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6547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компетенции, гражданину и юридическому лицу разъясняется, в какую организацию им необходимо обратиться. Такие обращения не подлежат регистрации.</w:t>
      </w:r>
    </w:p>
    <w:sectPr w:rsidR="005F7125" w:rsidSect="009C794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4B" w:rsidRDefault="009C794B" w:rsidP="009C794B">
      <w:pPr>
        <w:spacing w:after="0" w:line="240" w:lineRule="auto"/>
      </w:pPr>
      <w:r>
        <w:separator/>
      </w:r>
    </w:p>
  </w:endnote>
  <w:endnote w:type="continuationSeparator" w:id="0">
    <w:p w:rsidR="009C794B" w:rsidRDefault="009C794B" w:rsidP="009C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4B" w:rsidRDefault="009C794B" w:rsidP="009C794B">
      <w:pPr>
        <w:spacing w:after="0" w:line="240" w:lineRule="auto"/>
      </w:pPr>
      <w:r>
        <w:separator/>
      </w:r>
    </w:p>
  </w:footnote>
  <w:footnote w:type="continuationSeparator" w:id="0">
    <w:p w:rsidR="009C794B" w:rsidRDefault="009C794B" w:rsidP="009C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2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C794B" w:rsidRPr="009C794B" w:rsidRDefault="009C794B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C794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C794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9C794B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C794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216"/>
    <w:multiLevelType w:val="hybridMultilevel"/>
    <w:tmpl w:val="5824B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C129CC"/>
    <w:multiLevelType w:val="hybridMultilevel"/>
    <w:tmpl w:val="29C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01EA"/>
    <w:multiLevelType w:val="hybridMultilevel"/>
    <w:tmpl w:val="0B54D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D15942"/>
    <w:multiLevelType w:val="hybridMultilevel"/>
    <w:tmpl w:val="1A8A6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1C0750"/>
    <w:multiLevelType w:val="hybridMultilevel"/>
    <w:tmpl w:val="B87AA1A6"/>
    <w:lvl w:ilvl="0" w:tplc="2D56B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353"/>
    <w:rsid w:val="000556CA"/>
    <w:rsid w:val="000E64FD"/>
    <w:rsid w:val="00177936"/>
    <w:rsid w:val="001B0AC1"/>
    <w:rsid w:val="00213DE7"/>
    <w:rsid w:val="00221517"/>
    <w:rsid w:val="00351A6D"/>
    <w:rsid w:val="003B0B5D"/>
    <w:rsid w:val="00413E27"/>
    <w:rsid w:val="0042369A"/>
    <w:rsid w:val="0048269A"/>
    <w:rsid w:val="004D225F"/>
    <w:rsid w:val="0051335C"/>
    <w:rsid w:val="00575AC9"/>
    <w:rsid w:val="00590CDF"/>
    <w:rsid w:val="005D6A6D"/>
    <w:rsid w:val="005F7125"/>
    <w:rsid w:val="006037B9"/>
    <w:rsid w:val="00632D76"/>
    <w:rsid w:val="006413A8"/>
    <w:rsid w:val="00667C24"/>
    <w:rsid w:val="00670DA2"/>
    <w:rsid w:val="006B31E2"/>
    <w:rsid w:val="00753BEC"/>
    <w:rsid w:val="007A3AF6"/>
    <w:rsid w:val="007F2A9C"/>
    <w:rsid w:val="0087156D"/>
    <w:rsid w:val="008C0E72"/>
    <w:rsid w:val="00947EEC"/>
    <w:rsid w:val="009740E6"/>
    <w:rsid w:val="009B675E"/>
    <w:rsid w:val="009C6AA9"/>
    <w:rsid w:val="009C794B"/>
    <w:rsid w:val="00A02938"/>
    <w:rsid w:val="00A20F0A"/>
    <w:rsid w:val="00A668E1"/>
    <w:rsid w:val="00AD5D72"/>
    <w:rsid w:val="00AF6D1D"/>
    <w:rsid w:val="00B63849"/>
    <w:rsid w:val="00B671D1"/>
    <w:rsid w:val="00B8280F"/>
    <w:rsid w:val="00BD312F"/>
    <w:rsid w:val="00C13353"/>
    <w:rsid w:val="00C368A3"/>
    <w:rsid w:val="00C576ED"/>
    <w:rsid w:val="00C80182"/>
    <w:rsid w:val="00CF4D3E"/>
    <w:rsid w:val="00DC56E2"/>
    <w:rsid w:val="00E4339C"/>
    <w:rsid w:val="00E66618"/>
    <w:rsid w:val="00E80B5E"/>
    <w:rsid w:val="00E830FB"/>
    <w:rsid w:val="00EE4280"/>
    <w:rsid w:val="00EE4F3E"/>
    <w:rsid w:val="00EF6E28"/>
    <w:rsid w:val="00F12CE4"/>
    <w:rsid w:val="00FA4DB4"/>
    <w:rsid w:val="00FE28A5"/>
    <w:rsid w:val="00FE4CE3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D72"/>
    <w:pPr>
      <w:ind w:left="720"/>
      <w:contextualSpacing/>
    </w:pPr>
  </w:style>
  <w:style w:type="paragraph" w:customStyle="1" w:styleId="titlencpi">
    <w:name w:val="titlencpi"/>
    <w:basedOn w:val="a"/>
    <w:rsid w:val="004826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8269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826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26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826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826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26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26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26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26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26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26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26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269A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C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94B"/>
  </w:style>
  <w:style w:type="paragraph" w:styleId="a7">
    <w:name w:val="footer"/>
    <w:basedOn w:val="a"/>
    <w:link w:val="a8"/>
    <w:uiPriority w:val="99"/>
    <w:semiHidden/>
    <w:unhideWhenUsed/>
    <w:rsid w:val="009C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D72"/>
    <w:pPr>
      <w:ind w:left="720"/>
      <w:contextualSpacing/>
    </w:pPr>
  </w:style>
  <w:style w:type="paragraph" w:customStyle="1" w:styleId="titlencpi">
    <w:name w:val="titlencpi"/>
    <w:basedOn w:val="a"/>
    <w:rsid w:val="004826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8269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826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26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826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826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26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26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26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26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26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269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26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269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Коктыш</dc:creator>
  <cp:keywords/>
  <dc:description/>
  <cp:lastModifiedBy>said</cp:lastModifiedBy>
  <cp:revision>56</cp:revision>
  <cp:lastPrinted>2021-03-16T07:48:00Z</cp:lastPrinted>
  <dcterms:created xsi:type="dcterms:W3CDTF">2021-01-20T06:13:00Z</dcterms:created>
  <dcterms:modified xsi:type="dcterms:W3CDTF">2021-03-16T09:34:00Z</dcterms:modified>
</cp:coreProperties>
</file>